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Политика обработки персональных данных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Общие положения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Настоящая Политика определяет порядок обработки персональных данных пользователей сайта и тендерной платформы https://enko-tender.ru (далее - Платформа).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Оператором персональных данных является Общество с ограниченной ответственностью «Строительный Холдинг ЕНКО», ИНН 6670476678, ОГРН 1186658094534, КПП 667801001, адрес: 620027, Свердловская область, г. Екатеринбург, ул. Шевченко, соор. 9.</w:t>
      </w:r>
    </w:p>
    <w:p>
      <w:pPr>
        <w:spacing w:after="80" w:line="264" w:lineRule="auto"/>
      </w:pPr>
      <w:r>
        <w:rPr>
          <w:rFonts w:ascii="Arial" w:hAnsi="Arial"/>
          <w:sz w:val="21"/>
        </w:rPr>
        <w:t>Политика разработана с учетом требований законодательства Российской Федерации о персональных данных и применяется ко всем данным, которые Оператор получает от пользователей, представителей контрагентов, поставщиков и иных лиц при использовании Платформы.</w:t>
      </w:r>
    </w:p>
    <w:p>
      <w:pPr>
        <w:pStyle w:val="Heading1"/>
      </w:pPr>
      <w:r>
        <w:t>2. Категории субъектов и состав данных</w:t>
      </w:r>
    </w:p>
    <w:p>
      <w:pPr>
        <w:spacing w:after="80" w:line="264" w:lineRule="auto"/>
      </w:pPr>
      <w:r>
        <w:rPr>
          <w:rFonts w:ascii="Arial" w:hAnsi="Arial"/>
          <w:sz w:val="21"/>
        </w:rPr>
        <w:t>Пользователи сайта без регистрации.</w:t>
      </w:r>
    </w:p>
    <w:p>
      <w:pPr>
        <w:spacing w:after="80" w:line="264" w:lineRule="auto"/>
      </w:pPr>
      <w:r>
        <w:rPr>
          <w:rFonts w:ascii="Arial" w:hAnsi="Arial"/>
          <w:sz w:val="21"/>
        </w:rPr>
        <w:t>Представители поставщиков, подрядчиков, субподрядчиков, производителей и иных участников тендерных процедур.</w:t>
      </w:r>
    </w:p>
    <w:p>
      <w:pPr>
        <w:spacing w:after="80" w:line="264" w:lineRule="auto"/>
      </w:pPr>
      <w:r>
        <w:rPr>
          <w:rFonts w:ascii="Arial" w:hAnsi="Arial"/>
          <w:sz w:val="21"/>
        </w:rPr>
        <w:t>Представители организатора тендеров и уполномоченные сотрудники Оператора.</w:t>
      </w:r>
    </w:p>
    <w:p>
      <w:pPr>
        <w:spacing w:after="80" w:line="264" w:lineRule="auto"/>
      </w:pPr>
      <w:r>
        <w:rPr>
          <w:rFonts w:ascii="Arial" w:hAnsi="Arial"/>
          <w:sz w:val="21"/>
        </w:rPr>
        <w:t>Обрабатываться могут: фамилия, имя, отчество; должность; наименование организации; ИНН, ОГРН и иные реквизиты; номер телефона; адрес электронной почты; сведения из заявок и приложенных документов; данные авторизации; IP-адрес; cookie; сведения о действиях на Платформе; технические сведения об устройстве и браузере.</w:t>
      </w:r>
    </w:p>
    <w:p>
      <w:pPr>
        <w:pStyle w:val="Heading1"/>
      </w:pPr>
      <w:r>
        <w:t>3. Цели обработки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регистрация и идентификация пользователя на Платформе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предоставление доступа к личному кабинету и функционалу тендерной системы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публикация, просмотр, фильтрация и сопровождение тендеров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обработка заявок, откликов, документов и запросов пользователей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ведение истории действий и обеспечение информационной безопасности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направление сервисных уведомлений о статусах заявок, тендеров, кабинета и документов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направление рекламной информации при наличии отдельного согласия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исполнение договоров, соблюдение требований закона, рассмотрение обращений и защита прав Оператора.</w:t>
      </w:r>
    </w:p>
    <w:p>
      <w:pPr>
        <w:pStyle w:val="Heading1"/>
      </w:pPr>
      <w:r>
        <w:t>4. Правовые основания обработки</w:t>
      </w:r>
    </w:p>
    <w:p>
      <w:pPr>
        <w:spacing w:after="80" w:line="264" w:lineRule="auto"/>
      </w:pPr>
      <w:r>
        <w:rPr>
          <w:rFonts w:ascii="Arial" w:hAnsi="Arial"/>
          <w:sz w:val="21"/>
        </w:rPr>
        <w:t>обработка персональных данных осуществляется на основании согласия субъекта персональных данных;</w:t>
      </w:r>
    </w:p>
    <w:p>
      <w:pPr>
        <w:spacing w:after="80" w:line="264" w:lineRule="auto"/>
      </w:pPr>
      <w:r>
        <w:rPr>
          <w:rFonts w:ascii="Arial" w:hAnsi="Arial"/>
          <w:sz w:val="21"/>
        </w:rPr>
        <w:t>в случаях, предусмотренных законом, обработка может осуществляться для заключения и исполнения договора, стороной которого является субъект данных или лицо, которое он представляет;</w:t>
      </w:r>
    </w:p>
    <w:p>
      <w:pPr>
        <w:spacing w:after="80" w:line="264" w:lineRule="auto"/>
      </w:pPr>
      <w:r>
        <w:rPr>
          <w:rFonts w:ascii="Arial" w:hAnsi="Arial"/>
          <w:sz w:val="21"/>
        </w:rPr>
        <w:t>обработка также может осуществляться для исполнения обязанностей, возложенных на Оператора законодательством Российской Федерации.</w:t>
      </w:r>
    </w:p>
    <w:p>
      <w:pPr>
        <w:pStyle w:val="Heading1"/>
      </w:pPr>
      <w:r>
        <w:t>5. Действия с персональными данными</w:t>
      </w:r>
    </w:p>
    <w:p>
      <w:pPr>
        <w:spacing w:after="80" w:line="264" w:lineRule="auto"/>
      </w:pPr>
      <w:r>
        <w:rPr>
          <w:rFonts w:ascii="Arial" w:hAnsi="Arial"/>
          <w:sz w:val="21"/>
        </w:rPr>
        <w:t>сбор, запись, систематизация, накопление, хранение, уточнение, извлечение, использование, передача в случаях, предусмотренных законом и документами Платформы, обезличивание, блокирование, удаление и уничтожение персональных данных;</w:t>
      </w:r>
    </w:p>
    <w:p>
      <w:pPr>
        <w:spacing w:after="80" w:line="264" w:lineRule="auto"/>
      </w:pPr>
      <w:r>
        <w:rPr>
          <w:rFonts w:ascii="Arial" w:hAnsi="Arial"/>
          <w:sz w:val="21"/>
        </w:rPr>
        <w:t>обработка может осуществляться как с использованием средств автоматизации, так и без их использования.</w:t>
      </w:r>
    </w:p>
    <w:p>
      <w:pPr>
        <w:pStyle w:val="Heading1"/>
      </w:pPr>
      <w:r>
        <w:t>6. Передача третьим лицам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привлекать подрядчиков и поставщиков сервисов, необходимых для работы Платформы: хостинг, облачная инфраструктура, почтовые сервисы, SMS-шлюзы, мессенджерные сервисы, веб-аналитика, защита от атак, CRM, ERP и иные ИТ-сервисы.</w:t>
      </w:r>
    </w:p>
    <w:p>
      <w:pPr>
        <w:spacing w:after="80" w:line="264" w:lineRule="auto"/>
      </w:pPr>
      <w:r>
        <w:rPr>
          <w:rFonts w:ascii="Arial" w:hAnsi="Arial"/>
          <w:sz w:val="21"/>
        </w:rPr>
        <w:t>Передача данных третьим лицам допускается в объеме, необходимом для достижения заявленных целей, при наличии надлежащих договорных и организационных мер защиты.</w:t>
      </w:r>
    </w:p>
    <w:p>
      <w:pPr>
        <w:pStyle w:val="Heading1"/>
      </w:pPr>
      <w:r>
        <w:t>7. Сроки хранения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Персональные данные хранятся не дольше, чем этого требуют цели обработки, условия договора, правила работы Платформы и требования законодательства.</w:t>
      </w:r>
    </w:p>
    <w:p>
      <w:pPr>
        <w:spacing w:after="80" w:line="264" w:lineRule="auto"/>
      </w:pPr>
      <w:r>
        <w:rPr>
          <w:rFonts w:ascii="Arial" w:hAnsi="Arial"/>
          <w:sz w:val="21"/>
        </w:rPr>
        <w:t>Данные аккаунта и история участия в тендерах могут храниться в течение срока существования учетной записи, а также в течение разумного периода после ее закрытия для урегулирования споров, исполнения обязанностей и защиты интересов Оператора.</w:t>
      </w:r>
    </w:p>
    <w:p>
      <w:pPr>
        <w:pStyle w:val="Heading1"/>
      </w:pPr>
      <w:r>
        <w:t>8. Права субъекта персональных данных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получать сведения об обработке своих персональных данных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требовать уточнения, блокирования или уничтожения данных, если они являются неполными, устаревшими, неточными или обрабатываются с нарушением закона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отозвать согласие на обработку персональных данных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обжаловать действия Оператора в уполномоченном органе или в судебном порядке.</w:t>
      </w:r>
    </w:p>
    <w:p>
      <w:pPr>
        <w:pStyle w:val="Heading1"/>
      </w:pPr>
      <w:r>
        <w:t>9. Обращения и отзыв согласия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Обращения, связанные с обработкой персональных данных, могут направляться на электронную почту info@enko-group.ru или по адресу Оператора: 620027, Свердловская область, г. Екатеринбург, ул. Шевченко, соор. 9.</w:t>
      </w:r>
    </w:p>
    <w:p>
      <w:pPr>
        <w:spacing w:after="80" w:line="264" w:lineRule="auto"/>
      </w:pPr>
      <w:r>
        <w:rPr>
          <w:rFonts w:ascii="Arial" w:hAnsi="Arial"/>
          <w:sz w:val="21"/>
        </w:rPr>
        <w:t>При отзыве согласия Оператор прекращает обработку персональных данных, если отсутствуют иные законные основания для продолжения такой обработки.</w:t>
      </w:r>
    </w:p>
    <w:p>
      <w:pPr>
        <w:pStyle w:val="Heading1"/>
      </w:pPr>
      <w:r>
        <w:t>10. Заключительные положения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вносить изменения в настоящую Политику. Актуальная редакция размещается на Платформе.</w:t>
      </w:r>
    </w:p>
    <w:p>
      <w:pPr>
        <w:spacing w:after="80" w:line="264" w:lineRule="auto"/>
      </w:pPr>
      <w:r>
        <w:rPr>
          <w:rFonts w:ascii="Arial" w:hAnsi="Arial"/>
          <w:sz w:val="21"/>
        </w:rPr>
        <w:t>Использование Платформы после публикации новой редакции Политики означает ознакомление пользователя с такой редакцией в применимой части.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Политика обработки персональных данных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