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1B4A83"/>
          <w:sz w:val="44"/>
        </w:rPr>
        <w:t>ENKO TENDER</w:t>
      </w:r>
    </w:p>
    <w:p>
      <w:pPr>
        <w:jc w:val="center"/>
      </w:pPr>
      <w:r>
        <w:rPr>
          <w:rFonts w:ascii="Arial" w:hAnsi="Arial"/>
          <w:b/>
          <w:sz w:val="36"/>
        </w:rPr>
        <w:t>Согласие на получение рекламной информации</w:t>
      </w:r>
    </w:p>
    <w:p>
      <w:pPr>
        <w:jc w:val="center"/>
      </w:pPr>
      <w:r>
        <w:rPr>
          <w:rFonts w:ascii="Arial" w:hAnsi="Arial"/>
          <w:i/>
          <w:color w:val="5A5A5A"/>
          <w:sz w:val="21"/>
        </w:rPr>
        <w:t>Документ для публикации на тендерной платформе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</w:tblPr>
      <w:tblGrid>
        <w:gridCol w:w="4929"/>
        <w:gridCol w:w="4929"/>
      </w:tblGrid>
      <w:tr>
        <w:tc>
          <w:tcPr>
            <w:tcW w:type="dxa" w:w="283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1FB"/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Оператор платформы</w:t>
            </w:r>
          </w:p>
        </w:tc>
        <w:tc>
          <w:tcPr>
            <w:tcW w:type="dxa" w:w="538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ООО «Строительный Холдинг ЕНКО»</w:t>
            </w:r>
          </w:p>
        </w:tc>
      </w:tr>
      <w:tr>
        <w:tc>
          <w:tcPr>
            <w:tcW w:type="dxa" w:w="283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1FB"/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Домен платформы</w:t>
            </w:r>
          </w:p>
        </w:tc>
        <w:tc>
          <w:tcPr>
            <w:tcW w:type="dxa" w:w="538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https://enko-tender.ru</w:t>
            </w:r>
          </w:p>
        </w:tc>
      </w:tr>
      <w:tr>
        <w:tc>
          <w:tcPr>
            <w:tcW w:type="dxa" w:w="283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1FB"/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Назначение</w:t>
            </w:r>
          </w:p>
        </w:tc>
        <w:tc>
          <w:tcPr>
            <w:tcW w:type="dxa" w:w="538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Правовое сопровождение работы тендерной системы</w:t>
            </w:r>
          </w:p>
        </w:tc>
      </w:tr>
      <w:tr>
        <w:tc>
          <w:tcPr>
            <w:tcW w:type="dxa" w:w="283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1FB"/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Версия</w:t>
            </w:r>
          </w:p>
        </w:tc>
        <w:tc>
          <w:tcPr>
            <w:tcW w:type="dxa" w:w="538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Редакция для сайта enko-tender.ru</w:t>
            </w:r>
          </w:p>
        </w:tc>
      </w:tr>
      <w:tr>
        <w:tc>
          <w:tcPr>
            <w:tcW w:type="dxa" w:w="283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1FB"/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Дата подготовки</w:t>
            </w:r>
          </w:p>
        </w:tc>
        <w:tc>
          <w:tcPr>
            <w:tcW w:type="dxa" w:w="538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16.04.2026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</w:tblPr>
      <w:tblGrid>
        <w:gridCol w:w="8957"/>
      </w:tblGrid>
      <w:tr>
        <w:tc>
          <w:tcPr>
            <w:tcW w:type="dxa" w:w="9859"/>
            <w:shd w:fill="F4F7FB"/>
            <w:tcMar>
              <w:top w:w="120" w:type="dxa"/>
              <w:start w:w="160" w:type="dxa"/>
              <w:bottom w:w="120" w:type="dxa"/>
              <w:end w:w="160" w:type="dxa"/>
            </w:tcMar>
          </w:tcPr>
          <w:p>
            <w:pPr>
              <w:spacing w:after="0"/>
            </w:pPr>
            <w:r>
              <w:rPr>
                <w:rFonts w:ascii="Arial" w:hAnsi="Arial"/>
                <w:i/>
                <w:sz w:val="19"/>
              </w:rPr>
              <w:t>Документ подготовлен для публикации на сайте https://enko-tender.ru. Реквизиты оператора заполнены по публичным данным ООО «Строительный Холдинг ЕНКО».</w:t>
            </w:r>
          </w:p>
        </w:tc>
      </w:tr>
    </w:tbl>
    <w:p/>
    <w:p>
      <w:pPr>
        <w:pStyle w:val="Heading1"/>
      </w:pPr>
      <w:r>
        <w:t>1. Предмет согласия</w:t>
      </w:r>
    </w:p>
    <w:p>
      <w:pPr>
        <w:spacing w:after="80" w:line="264" w:lineRule="auto"/>
      </w:pPr>
      <w:r>
        <w:rPr>
          <w:rFonts w:ascii="Arial" w:hAnsi="Arial"/>
          <w:sz w:val="21"/>
        </w:rPr>
        <w:t>Я даю согласие ООО «Строительный Холдинг ЕНКО» на получение рекламной и информационной рассылки, связанной с развитием и продвижением тендерной платформы https://enko-tender.ru.</w:t>
      </w:r>
    </w:p>
    <w:p>
      <w:pPr>
        <w:spacing w:after="80" w:line="264" w:lineRule="auto"/>
      </w:pPr>
      <w:r>
        <w:rPr>
          <w:rFonts w:ascii="Arial" w:hAnsi="Arial"/>
          <w:sz w:val="21"/>
        </w:rPr>
        <w:t>Настоящее согласие является отдельным от согласия на обработку персональных данных и отдельным от согласия на сервисные уведомления.</w:t>
      </w:r>
    </w:p>
    <w:p>
      <w:pPr>
        <w:pStyle w:val="Heading1"/>
      </w:pPr>
      <w:r>
        <w:t>2. Каналы связи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email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SMS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мессенджеры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push-уведомления и иные каналы, если они используются на Платформе и доступны пользователю.</w:t>
      </w:r>
    </w:p>
    <w:p>
      <w:pPr>
        <w:pStyle w:val="Heading1"/>
      </w:pPr>
      <w:r>
        <w:t>3. Содержание рассылок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уведомления о новых тендерах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подборки тендеров по интересующим категориям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информация о новом функционале, улучшениях и обновлениях Платформы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деловые предложения, новости сервиса, приглашения к участию в мероприятиях, опросах и демонстрациях возможностей системы.</w:t>
      </w:r>
    </w:p>
    <w:p>
      <w:pPr>
        <w:pStyle w:val="Heading1"/>
      </w:pPr>
      <w:r>
        <w:t>4. Порядок предоставления и отзыва согласия</w:t>
      </w:r>
    </w:p>
    <w:p>
      <w:pPr>
        <w:spacing w:after="80" w:line="264" w:lineRule="auto"/>
      </w:pPr>
      <w:r>
        <w:rPr>
          <w:rFonts w:ascii="Arial" w:hAnsi="Arial"/>
          <w:sz w:val="21"/>
        </w:rPr>
        <w:t>Согласие может быть предоставлено путем проставления отдельной отметки в форме регистрации, подписки, настройки уведомлений или иной форме на Платформе.</w:t>
      </w:r>
    </w:p>
    <w:p>
      <w:pPr>
        <w:spacing w:after="80" w:line="264" w:lineRule="auto"/>
      </w:pPr>
      <w:r>
        <w:rPr>
          <w:rFonts w:ascii="Arial" w:hAnsi="Arial"/>
          <w:sz w:val="21"/>
        </w:rPr>
        <w:t>Согласие может быть отозвано в любой момент путем использования ссылки отписки, настройки личного кабинета либо направления обращения на info@enko-group.ru.</w:t>
      </w:r>
    </w:p>
    <w:p>
      <w:pPr>
        <w:pStyle w:val="Heading1"/>
      </w:pPr>
      <w:r>
        <w:t>5. Заключительные положения</w:t>
      </w:r>
    </w:p>
    <w:p>
      <w:pPr>
        <w:spacing w:after="80" w:line="264" w:lineRule="auto"/>
      </w:pPr>
      <w:r>
        <w:rPr>
          <w:rFonts w:ascii="Arial" w:hAnsi="Arial"/>
          <w:sz w:val="21"/>
        </w:rPr>
        <w:t>Отзыв согласия на рекламную рассылку не влияет на законность обработки персональных данных, осуществленной до такого отзыва, и не прекращает направление обязательных сервисных уведомлений.</w:t>
      </w:r>
    </w:p>
    <w:p/>
    <w:tbl>
      <w:tblPr>
        <w:tblW w:type="auto" w:w="0"/>
        <w:jc w:val="left"/>
        <w:tblLayout w:type="fixed"/>
        <w:tblLook w:firstColumn="1" w:firstRow="1" w:lastColumn="0" w:lastRow="0" w:noHBand="0" w:noVBand="1" w:val="04A0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</w:tblPr>
      <w:tblGrid>
        <w:gridCol w:w="4929"/>
        <w:gridCol w:w="4929"/>
      </w:tblGrid>
      <w:tr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5F8FC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Оператор</w:t>
            </w:r>
          </w:p>
        </w:tc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ООО «Строительный Холдинг ЕНКО»</w:t>
            </w:r>
          </w:p>
        </w:tc>
      </w:tr>
      <w:tr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5F8FC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Сайт / платформа</w:t>
            </w:r>
          </w:p>
        </w:tc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https://enko-tender.ru</w:t>
            </w:r>
          </w:p>
        </w:tc>
      </w:tr>
      <w:tr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5F8FC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Контакт для обращений</w:t>
            </w:r>
          </w:p>
        </w:tc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info@enko-group.ru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5A5A5A"/>
        <w:sz w:val="17"/>
      </w:rPr>
      <w:t xml:space="preserve">https://enko-tender.ru - стр.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color w:val="5A5A5A"/>
        <w:sz w:val="17"/>
      </w:rPr>
      <w:t>ENKO TENDER - Согласие на получение рекламной информации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40" w:lineRule="auto" w:after="60" w:before="0"/>
    </w:pPr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80"/>
      <w:outlineLvl w:val="0"/>
    </w:pPr>
    <w:rPr>
      <w:rFonts w:asciiTheme="majorHAnsi" w:eastAsiaTheme="majorEastAsia" w:hAnsiTheme="majorHAnsi" w:cstheme="majorBidi" w:ascii="Arial" w:hAnsi="Arial"/>
      <w:b/>
      <w:bCs/>
      <w:color w:val="1B4A83"/>
      <w:sz w:val="27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20" w:after="80"/>
      <w:outlineLvl w:val="1"/>
    </w:pPr>
    <w:rPr>
      <w:rFonts w:asciiTheme="majorHAnsi" w:eastAsiaTheme="majorEastAsia" w:hAnsiTheme="majorHAnsi" w:cstheme="majorBidi" w:ascii="Arial" w:hAnsi="Arial"/>
      <w:b/>
      <w:bCs/>
      <w:color w:val="1B4A83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20"/>
      <w:contextualSpacing/>
    </w:pPr>
    <w:rPr>
      <w:rFonts w:asciiTheme="majorHAnsi" w:eastAsiaTheme="majorEastAsia" w:hAnsiTheme="majorHAnsi" w:cstheme="majorBidi" w:ascii="Arial" w:hAnsi="Arial"/>
      <w:b/>
      <w:color w:val="1B4A83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