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1B4A83"/>
          <w:sz w:val="44"/>
        </w:rPr>
        <w:t>ENKO TENDER</w:t>
      </w:r>
    </w:p>
    <w:p>
      <w:pPr>
        <w:jc w:val="center"/>
      </w:pPr>
      <w:r>
        <w:rPr>
          <w:rFonts w:ascii="Arial" w:hAnsi="Arial"/>
          <w:b/>
          <w:sz w:val="36"/>
        </w:rPr>
        <w:t>Сведения об операторе сайта и тендерной платформы</w:t>
      </w:r>
    </w:p>
    <w:p>
      <w:pPr>
        <w:jc w:val="center"/>
      </w:pPr>
      <w:r>
        <w:rPr>
          <w:rFonts w:ascii="Arial" w:hAnsi="Arial"/>
          <w:i/>
          <w:color w:val="5A5A5A"/>
          <w:sz w:val="21"/>
        </w:rPr>
        <w:t>Документ для публикации на тендерной платформе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4929"/>
        <w:gridCol w:w="4929"/>
      </w:tblGrid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Оператор платформы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ООО «Строительный Холдинг ЕНКО»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Домен платформы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https://enko-tender.ru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Назначение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Правовое сопровождение работы тендерной системы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Версия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Редакция для сайта enko-tender.ru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Дата подготовки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16.04.2026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8957"/>
      </w:tblGrid>
      <w:tr>
        <w:tc>
          <w:tcPr>
            <w:tcW w:type="dxa" w:w="9859"/>
            <w:shd w:fill="F4F7FB"/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after="0"/>
            </w:pPr>
            <w:r>
              <w:rPr>
                <w:rFonts w:ascii="Arial" w:hAnsi="Arial"/>
                <w:i/>
                <w:sz w:val="19"/>
              </w:rPr>
              <w:t>Документ подготовлен для публикации на сайте https://enko-tender.ru. Реквизиты оператора заполнены по публичным данным ООО «Строительный Холдинг ЕНКО».</w:t>
            </w:r>
          </w:p>
        </w:tc>
      </w:tr>
    </w:tbl>
    <w:p/>
    <w:p>
      <w:pPr>
        <w:pStyle w:val="Heading1"/>
      </w:pPr>
      <w:r>
        <w:t>1. Оператор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Полное наименование: Общество с ограниченной ответственностью «Строительный Холдинг ЕНКО».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Сокращенное наименование: ООО «Строительный Холдинг ЕНКО».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ИНН: 6670476678.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ОГРН: 1186658094534.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КПП: 667801001.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Юридический адрес: 620027, Свердловская область, г. Екатеринбург, ул. Шевченко, соор. 9.</w:t>
      </w:r>
    </w:p>
    <w:p>
      <w:pPr>
        <w:pStyle w:val="Heading1"/>
      </w:pPr>
      <w:r>
        <w:t>2. Контакты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Телефон: 8 (343) 288-51-82.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Электронная почта: info@enko-group.ru.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Адрес сайта / платформы: https://enko-tender.ru.</w:t>
      </w:r>
    </w:p>
    <w:p>
      <w:pPr>
        <w:pStyle w:val="Heading1"/>
      </w:pPr>
      <w:r>
        <w:t>3. Назначение страницы</w:t>
      </w:r>
    </w:p>
    <w:p>
      <w:pPr>
        <w:spacing w:after="80" w:line="264" w:lineRule="auto"/>
      </w:pPr>
      <w:r>
        <w:rPr>
          <w:rFonts w:ascii="Arial" w:hAnsi="Arial"/>
          <w:sz w:val="21"/>
        </w:rPr>
        <w:t>Настоящие сведения публикуются для идентификации лица, осуществляющего администрирование сайта и организацию работы тендерной платформы, а также для направления обращений пользователей.</w:t>
      </w:r>
    </w:p>
    <w:p/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4929"/>
        <w:gridCol w:w="4929"/>
      </w:tblGrid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Оператор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ООО «Строительный Холдинг ЕНКО»</w:t>
            </w:r>
          </w:p>
        </w:tc>
      </w:tr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Сайт / платформа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https://enko-tender.ru</w:t>
            </w:r>
          </w:p>
        </w:tc>
      </w:tr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Контакт для обращений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info@enko-group.ru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5A5A5A"/>
        <w:sz w:val="17"/>
      </w:rPr>
      <w:t xml:space="preserve">https://enko-tender.ru -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color w:val="5A5A5A"/>
        <w:sz w:val="17"/>
      </w:rPr>
      <w:t>ENKO TENDER - Сведения об операторе сайта и тендерной платформы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after="60" w:before="0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Arial" w:hAnsi="Arial"/>
      <w:b/>
      <w:bCs/>
      <w:color w:val="1B4A83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 w:ascii="Arial" w:hAnsi="Arial"/>
      <w:b/>
      <w:bCs/>
      <w:color w:val="1B4A83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20"/>
      <w:contextualSpacing/>
    </w:pPr>
    <w:rPr>
      <w:rFonts w:asciiTheme="majorHAnsi" w:eastAsiaTheme="majorEastAsia" w:hAnsiTheme="majorHAnsi" w:cstheme="majorBidi" w:ascii="Arial" w:hAnsi="Arial"/>
      <w:b/>
      <w:color w:val="1B4A83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